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3C53" w14:textId="70508288" w:rsidR="00D67E3D" w:rsidRDefault="00000F67" w:rsidP="00404CED">
      <w:pPr>
        <w:pStyle w:val="Titlu1"/>
        <w:ind w:left="5040" w:firstLine="720"/>
        <w:rPr>
          <w:b/>
          <w:bCs/>
        </w:rPr>
      </w:pPr>
      <w:r>
        <w:rPr>
          <w:b/>
          <w:bCs/>
        </w:rPr>
        <w:t>Anexa nr. 3 la Hotărârea Consiliului Local</w:t>
      </w:r>
      <w:r w:rsidR="00404CED">
        <w:rPr>
          <w:b/>
          <w:bCs/>
        </w:rPr>
        <w:t xml:space="preserve"> al Municipiului Craiova nr.562</w:t>
      </w:r>
      <w:r>
        <w:rPr>
          <w:b/>
          <w:bCs/>
        </w:rPr>
        <w:t>/202</w:t>
      </w:r>
      <w:r w:rsidR="00C71EF6">
        <w:rPr>
          <w:b/>
          <w:bCs/>
        </w:rPr>
        <w:t>3</w:t>
      </w:r>
    </w:p>
    <w:p w14:paraId="4CCC17CA" w14:textId="77777777" w:rsidR="00D67E3D" w:rsidRDefault="00D67E3D">
      <w:pPr>
        <w:rPr>
          <w:lang w:val="ro-RO"/>
        </w:rPr>
      </w:pPr>
    </w:p>
    <w:p w14:paraId="4CB97FD7" w14:textId="77777777" w:rsidR="00D67E3D" w:rsidRDefault="00000F67">
      <w:pPr>
        <w:pStyle w:val="Titlu1"/>
        <w:jc w:val="center"/>
        <w:rPr>
          <w:b/>
          <w:bCs/>
        </w:rPr>
      </w:pPr>
      <w:r>
        <w:rPr>
          <w:b/>
          <w:bCs/>
        </w:rPr>
        <w:t>ORGANIZAREA</w:t>
      </w:r>
      <w:bookmarkStart w:id="0" w:name="_GoBack"/>
      <w:bookmarkEnd w:id="0"/>
    </w:p>
    <w:p w14:paraId="036A44AF" w14:textId="77777777" w:rsidR="00D67E3D" w:rsidRDefault="00000F67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teritoriului municipiului Craiova</w:t>
      </w:r>
    </w:p>
    <w:p w14:paraId="1ED99E6E" w14:textId="77777777" w:rsidR="00D67E3D" w:rsidRDefault="00000F67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pe zone de </w:t>
      </w:r>
      <w:proofErr w:type="spellStart"/>
      <w:r>
        <w:rPr>
          <w:b/>
          <w:bCs/>
          <w:sz w:val="28"/>
          <w:szCs w:val="28"/>
          <w:lang w:val="ro-RO"/>
        </w:rPr>
        <w:t>atracţie</w:t>
      </w:r>
      <w:proofErr w:type="spellEnd"/>
      <w:r>
        <w:rPr>
          <w:b/>
          <w:bCs/>
          <w:sz w:val="28"/>
          <w:szCs w:val="28"/>
          <w:lang w:val="ro-RO"/>
        </w:rPr>
        <w:t xml:space="preserve"> comercială</w:t>
      </w:r>
    </w:p>
    <w:p w14:paraId="1D9FA5EC" w14:textId="77777777" w:rsidR="00D67E3D" w:rsidRDefault="00D67E3D">
      <w:pPr>
        <w:jc w:val="both"/>
        <w:rPr>
          <w:b/>
          <w:bCs/>
          <w:sz w:val="28"/>
          <w:szCs w:val="28"/>
          <w:lang w:val="ro-RO"/>
        </w:rPr>
      </w:pPr>
    </w:p>
    <w:tbl>
      <w:tblPr>
        <w:tblW w:w="10392" w:type="dxa"/>
        <w:tblLayout w:type="fixed"/>
        <w:tblLook w:val="0000" w:firstRow="0" w:lastRow="0" w:firstColumn="0" w:lastColumn="0" w:noHBand="0" w:noVBand="0"/>
      </w:tblPr>
      <w:tblGrid>
        <w:gridCol w:w="1273"/>
        <w:gridCol w:w="9119"/>
      </w:tblGrid>
      <w:tr w:rsidR="00D67E3D" w:rsidRPr="00C71EF6" w14:paraId="57EF9365" w14:textId="77777777">
        <w:tc>
          <w:tcPr>
            <w:tcW w:w="1273" w:type="dxa"/>
          </w:tcPr>
          <w:p w14:paraId="10AD1EE9" w14:textId="77777777" w:rsidR="00D67E3D" w:rsidRDefault="00000F67">
            <w:pPr>
              <w:pStyle w:val="Titlu2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ZONA 0</w:t>
            </w:r>
          </w:p>
        </w:tc>
        <w:tc>
          <w:tcPr>
            <w:tcW w:w="9119" w:type="dxa"/>
          </w:tcPr>
          <w:p w14:paraId="5C8791C1" w14:textId="77777777" w:rsidR="00D67E3D" w:rsidRDefault="00000F67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>
              <w:rPr>
                <w:sz w:val="28"/>
                <w:szCs w:val="28"/>
                <w:lang w:val="ro-RO" w:eastAsia="ar-SA"/>
              </w:rPr>
              <w:t xml:space="preserve">delimitată  de străzile: Calea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Unirii, Mihail Kogălniceanu, Eugeniu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Carada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Ialomicioarea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),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Arieş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>, B-dul Carol, Parcul Romanescu.</w:t>
            </w:r>
          </w:p>
        </w:tc>
      </w:tr>
      <w:tr w:rsidR="00D67E3D" w:rsidRPr="00C71EF6" w14:paraId="309D9AAD" w14:textId="77777777">
        <w:tc>
          <w:tcPr>
            <w:tcW w:w="1273" w:type="dxa"/>
          </w:tcPr>
          <w:p w14:paraId="1CF67451" w14:textId="77777777" w:rsidR="00D67E3D" w:rsidRDefault="00000F67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>
              <w:rPr>
                <w:b/>
                <w:bCs/>
                <w:sz w:val="28"/>
                <w:szCs w:val="28"/>
                <w:lang w:val="ro-RO" w:eastAsia="ar-SA"/>
              </w:rPr>
              <w:t>ZONA 1</w:t>
            </w:r>
          </w:p>
        </w:tc>
        <w:tc>
          <w:tcPr>
            <w:tcW w:w="9119" w:type="dxa"/>
          </w:tcPr>
          <w:p w14:paraId="35D90D1C" w14:textId="77777777" w:rsidR="00D67E3D" w:rsidRDefault="00000F67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>
              <w:rPr>
                <w:sz w:val="28"/>
                <w:szCs w:val="28"/>
                <w:lang w:val="ro-RO" w:eastAsia="ar-SA"/>
              </w:rPr>
              <w:t xml:space="preserve">delimitată  de străzile: Vasile Alecsandri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str.Fraţii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Goleşti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(Reforma Agrară), str.Fr.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Goleşti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Vasile Alecsandri până la Calea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str.Dezrobirii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Calea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A.I.Cuza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Lupeni, Împăratul Traian (Siloz)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str.Buzeşti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str.Lupeni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Alexandru Macedonski,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str.Împăratul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Traian (Siloz),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str.Unirii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Unirii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str.Macedonski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dul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Ştirbei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Vodă (23 August),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Ştirbei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Vodă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str. Unirii, Unirii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str.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Cîmpia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Izlaz,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Cîmpia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Izlaz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str.Ştirbei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Vodă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str.Madona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Dudu (Maxim Gorki),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Brânduşa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Mihai Viteazu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str.Brestei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Brestei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str.Iancu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Jianu, Iancu Jianu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str.Nicolae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Titulescu, Nicolae Titulescu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str.Constantin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Brâncuşi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Constantin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Brâncuşi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str.Principatele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Unite,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Ştefan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cel Mare, de la Principatele Unite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str.Doinei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Vasile Conta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str.Doinei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>dul Carol I,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dul Carol I de la Calea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>dul Dacia,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dul Decebal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dul Carol I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str.Bătrânilor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str.Vasile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Alecsandri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str.Fraţii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Goleşti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str.Dezrobirii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str.Dezrobirii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str.Gilortului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str.Petre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Ispirescu,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str.Petre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Ispirescu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str.Dezrobirii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Calea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Calea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str.Fraţii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Goleşti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(Reforma Agrară)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str. Petre Ispirescu, Nicolae Titulescu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str.Iancu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Jianu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str.Maria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Tănase,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dul 1 Mai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dul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Ştirbei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Vodă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>dul Nicolae Romanescu.</w:t>
            </w:r>
          </w:p>
          <w:p w14:paraId="62D8C229" w14:textId="77777777" w:rsidR="00D67E3D" w:rsidRDefault="00000F67">
            <w:pPr>
              <w:ind w:left="160" w:hanging="160"/>
              <w:rPr>
                <w:sz w:val="28"/>
                <w:szCs w:val="28"/>
                <w:lang w:val="ro-RO" w:eastAsia="ar-SA"/>
              </w:rPr>
            </w:pPr>
            <w:r>
              <w:rPr>
                <w:sz w:val="28"/>
                <w:szCs w:val="28"/>
                <w:lang w:val="ro-RO" w:eastAsia="ar-SA"/>
              </w:rPr>
              <w:t xml:space="preserve">   </w:t>
            </w:r>
          </w:p>
        </w:tc>
      </w:tr>
      <w:tr w:rsidR="00D67E3D" w:rsidRPr="00C71EF6" w14:paraId="7891631F" w14:textId="77777777">
        <w:tc>
          <w:tcPr>
            <w:tcW w:w="1273" w:type="dxa"/>
          </w:tcPr>
          <w:p w14:paraId="2943BB63" w14:textId="77777777" w:rsidR="00D67E3D" w:rsidRDefault="00000F67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>
              <w:rPr>
                <w:b/>
                <w:bCs/>
                <w:sz w:val="28"/>
                <w:szCs w:val="28"/>
                <w:lang w:val="ro-RO" w:eastAsia="ar-SA"/>
              </w:rPr>
              <w:t>ZONA 2</w:t>
            </w:r>
          </w:p>
        </w:tc>
        <w:tc>
          <w:tcPr>
            <w:tcW w:w="9119" w:type="dxa"/>
          </w:tcPr>
          <w:p w14:paraId="267884F5" w14:textId="77777777" w:rsidR="00D67E3D" w:rsidRDefault="00000F67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 celelalte străzi din municipiul Craiova necuprinse în zona 0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şi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1.</w:t>
            </w:r>
          </w:p>
        </w:tc>
      </w:tr>
      <w:tr w:rsidR="00D67E3D" w:rsidRPr="00C71EF6" w14:paraId="32B098A6" w14:textId="77777777">
        <w:tc>
          <w:tcPr>
            <w:tcW w:w="1273" w:type="dxa"/>
          </w:tcPr>
          <w:p w14:paraId="7C949E55" w14:textId="77777777" w:rsidR="00D67E3D" w:rsidRDefault="00000F67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>
              <w:rPr>
                <w:b/>
                <w:bCs/>
                <w:sz w:val="28"/>
                <w:szCs w:val="28"/>
                <w:lang w:val="ro-RO" w:eastAsia="ar-SA"/>
              </w:rPr>
              <w:t>ZONA 3</w:t>
            </w:r>
          </w:p>
        </w:tc>
        <w:tc>
          <w:tcPr>
            <w:tcW w:w="9119" w:type="dxa"/>
          </w:tcPr>
          <w:p w14:paraId="6C8B2FAB" w14:textId="77777777" w:rsidR="00D67E3D" w:rsidRDefault="00000F67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>
              <w:rPr>
                <w:sz w:val="28"/>
                <w:szCs w:val="28"/>
                <w:lang w:val="ro-RO" w:eastAsia="ar-SA"/>
              </w:rPr>
              <w:t xml:space="preserve">cartierele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Şimnicu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Jos, Făcăi, Mofleni, Cernele, Izvorul Rece, Rovine.</w:t>
            </w:r>
          </w:p>
        </w:tc>
      </w:tr>
    </w:tbl>
    <w:p w14:paraId="3BDCF6F1" w14:textId="77777777" w:rsidR="00D67E3D" w:rsidRDefault="00D67E3D">
      <w:pPr>
        <w:jc w:val="both"/>
        <w:rPr>
          <w:sz w:val="28"/>
          <w:szCs w:val="28"/>
          <w:lang w:val="ro-RO"/>
        </w:rPr>
      </w:pPr>
    </w:p>
    <w:p w14:paraId="26FA3ED7" w14:textId="77777777" w:rsidR="00D67E3D" w:rsidRDefault="00000F6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OBS.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 În toate cazurile, pe ambele laturi ale unei străzi care delimitează două zone de </w:t>
      </w:r>
      <w:proofErr w:type="spellStart"/>
      <w:r>
        <w:rPr>
          <w:sz w:val="28"/>
          <w:szCs w:val="28"/>
          <w:lang w:val="ro-RO"/>
        </w:rPr>
        <w:t>atracţie</w:t>
      </w:r>
      <w:proofErr w:type="spellEnd"/>
      <w:r>
        <w:rPr>
          <w:sz w:val="28"/>
          <w:szCs w:val="28"/>
          <w:lang w:val="ro-RO"/>
        </w:rPr>
        <w:t xml:space="preserve"> comercială, taxa pentru folosirea domeniului public va fi reprezentată de taxa aplicabilă zonei superioare. </w:t>
      </w:r>
    </w:p>
    <w:p w14:paraId="694975ED" w14:textId="5BAC843B" w:rsidR="00404CED" w:rsidRDefault="00404CED">
      <w:pPr>
        <w:jc w:val="both"/>
        <w:rPr>
          <w:sz w:val="28"/>
          <w:szCs w:val="28"/>
          <w:lang w:val="ro-RO"/>
        </w:rPr>
      </w:pPr>
    </w:p>
    <w:p w14:paraId="0459A9C6" w14:textId="57868771" w:rsidR="00D67E3D" w:rsidRPr="00404CED" w:rsidRDefault="00404CED" w:rsidP="00404CED">
      <w:pPr>
        <w:tabs>
          <w:tab w:val="left" w:pos="4200"/>
        </w:tabs>
        <w:jc w:val="center"/>
        <w:rPr>
          <w:b/>
          <w:sz w:val="28"/>
          <w:szCs w:val="28"/>
          <w:lang w:val="ro-RO"/>
        </w:rPr>
      </w:pPr>
      <w:r w:rsidRPr="00404CED">
        <w:rPr>
          <w:b/>
          <w:sz w:val="28"/>
          <w:szCs w:val="28"/>
          <w:lang w:val="ro-RO"/>
        </w:rPr>
        <w:t>PREŞEDINTE DE ŞEDINŢĂ,</w:t>
      </w:r>
    </w:p>
    <w:p w14:paraId="74F6D046" w14:textId="4201BB98" w:rsidR="00404CED" w:rsidRPr="00404CED" w:rsidRDefault="00404CED" w:rsidP="00404CED">
      <w:pPr>
        <w:tabs>
          <w:tab w:val="left" w:pos="4200"/>
        </w:tabs>
        <w:jc w:val="center"/>
        <w:rPr>
          <w:b/>
          <w:sz w:val="28"/>
          <w:szCs w:val="28"/>
          <w:lang w:val="ro-RO"/>
        </w:rPr>
      </w:pPr>
      <w:r w:rsidRPr="00404CED">
        <w:rPr>
          <w:b/>
          <w:sz w:val="28"/>
          <w:szCs w:val="28"/>
          <w:lang w:val="ro-RO"/>
        </w:rPr>
        <w:t>Lucian Costin DINDIRICĂ</w:t>
      </w:r>
    </w:p>
    <w:sectPr w:rsidR="00404CED" w:rsidRPr="00404CED">
      <w:footerReference w:type="default" r:id="rId6"/>
      <w:pgSz w:w="12240" w:h="15840"/>
      <w:pgMar w:top="568" w:right="616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4B085" w14:textId="77777777" w:rsidR="00D67E3D" w:rsidRDefault="00000F67">
      <w:r>
        <w:separator/>
      </w:r>
    </w:p>
  </w:endnote>
  <w:endnote w:type="continuationSeparator" w:id="0">
    <w:p w14:paraId="5010A72B" w14:textId="77777777" w:rsidR="00D67E3D" w:rsidRDefault="0000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E9602" w14:textId="77777777" w:rsidR="00D67E3D" w:rsidRDefault="00000F67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CED">
      <w:rPr>
        <w:noProof/>
      </w:rPr>
      <w:t>1</w:t>
    </w:r>
    <w:r>
      <w:fldChar w:fldCharType="end"/>
    </w:r>
  </w:p>
  <w:p w14:paraId="17AD7A4F" w14:textId="77777777" w:rsidR="00D67E3D" w:rsidRDefault="00D67E3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DEB4D" w14:textId="77777777" w:rsidR="00D67E3D" w:rsidRDefault="00000F67">
      <w:r>
        <w:separator/>
      </w:r>
    </w:p>
  </w:footnote>
  <w:footnote w:type="continuationSeparator" w:id="0">
    <w:p w14:paraId="1E720746" w14:textId="77777777" w:rsidR="00D67E3D" w:rsidRDefault="0000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67"/>
    <w:rsid w:val="00000F67"/>
    <w:rsid w:val="00404CED"/>
    <w:rsid w:val="00C71EF6"/>
    <w:rsid w:val="00D67E3D"/>
    <w:rsid w:val="00E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663D6"/>
  <w15:chartTrackingRefBased/>
  <w15:docId w15:val="{502DCB9E-B0AE-4E13-B752-AF6B9D1C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sz w:val="28"/>
      <w:szCs w:val="28"/>
      <w:lang w:val="ro-RO"/>
    </w:rPr>
  </w:style>
  <w:style w:type="paragraph" w:styleId="Titlu2">
    <w:name w:val="heading 2"/>
    <w:basedOn w:val="Normal"/>
    <w:next w:val="Normal"/>
    <w:qFormat/>
    <w:pPr>
      <w:keepNext/>
      <w:outlineLvl w:val="1"/>
    </w:pPr>
    <w:rPr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rPr>
      <w:rFonts w:ascii="Times New Roman" w:hAnsi="Times New Roman" w:cs="Times New Roman"/>
      <w:sz w:val="28"/>
      <w:lang w:val="ro-RO" w:eastAsia="x-none"/>
    </w:rPr>
  </w:style>
  <w:style w:type="character" w:customStyle="1" w:styleId="Titlu2Caracter">
    <w:name w:val="Titlu 2 Caracter"/>
    <w:rPr>
      <w:rFonts w:ascii="Times New Roman" w:hAnsi="Times New Roman" w:cs="Times New Roman"/>
      <w:b/>
      <w:sz w:val="28"/>
      <w:lang w:val="ro-RO" w:eastAsia="x-none"/>
    </w:rPr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Times New Roman" w:hAnsi="Times New Roman" w:cs="Times New Roman"/>
      <w:sz w:val="20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dcterms:created xsi:type="dcterms:W3CDTF">2023-11-24T10:13:00Z</dcterms:created>
  <dcterms:modified xsi:type="dcterms:W3CDTF">2023-11-24T10:13:00Z</dcterms:modified>
</cp:coreProperties>
</file>